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FE" w:rsidRPr="000853E3" w:rsidRDefault="004F2FFE" w:rsidP="004F2FFE">
      <w:pPr>
        <w:jc w:val="center"/>
        <w:rPr>
          <w:rFonts w:ascii="Arial" w:hAnsi="Arial" w:cs="Arial"/>
          <w:sz w:val="28"/>
          <w:lang w:val="es-MX"/>
        </w:rPr>
      </w:pPr>
      <w:r w:rsidRPr="000853E3">
        <w:rPr>
          <w:rFonts w:ascii="Arial" w:hAnsi="Arial" w:cs="Arial"/>
          <w:b/>
          <w:sz w:val="28"/>
          <w:lang w:val="es-MX"/>
        </w:rPr>
        <w:t>REVISIÓN Y APROBACIÓN DE PROYECTOS DE INFRAESTRUCTRA DE AGUA POTABLE, AGUA TRATADA, ALCANTARILLADO SANITARIO Y PLUVIAL PARA DESARROLLOS HABITACIONALES, COMERCILAES E INDUSTRIALES MIXTOS EN EL ESTADO DE QUERÉTARO.</w:t>
      </w:r>
    </w:p>
    <w:p w:rsidR="004F2FFE" w:rsidRDefault="004F2FFE" w:rsidP="004F2FFE">
      <w:pPr>
        <w:jc w:val="both"/>
        <w:rPr>
          <w:rFonts w:ascii="Arial" w:hAnsi="Arial" w:cs="Arial"/>
          <w:lang w:val="es-MX"/>
        </w:rPr>
      </w:pPr>
    </w:p>
    <w:p w:rsidR="004F2FFE" w:rsidRPr="00405A28" w:rsidRDefault="004F2FFE" w:rsidP="004F2FFE">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4F2FFE" w:rsidRDefault="004F2FFE" w:rsidP="004F2FF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4A3CA714" wp14:editId="13E27486">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F2FFE" w:rsidRPr="006F6FC4" w:rsidRDefault="004F2FFE" w:rsidP="004F2FFE">
      <w:pPr>
        <w:jc w:val="both"/>
        <w:rPr>
          <w:rFonts w:ascii="Arial" w:hAnsi="Arial" w:cs="Arial"/>
          <w:lang w:val="es-MX"/>
        </w:rPr>
      </w:pPr>
    </w:p>
    <w:p w:rsidR="00B92A88" w:rsidRDefault="004F2FFE" w:rsidP="004F2FFE">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que se ubicarán en la</w:t>
      </w:r>
      <w:r w:rsidR="00C57A0F">
        <w:rPr>
          <w:rFonts w:ascii="Arial" w:hAnsi="Arial" w:cs="Arial"/>
          <w:sz w:val="22"/>
          <w:lang w:val="es-MX"/>
        </w:rPr>
        <w:t xml:space="preserve"> o la</w:t>
      </w:r>
      <w:r w:rsidR="00C7078A">
        <w:rPr>
          <w:rFonts w:ascii="Arial" w:hAnsi="Arial" w:cs="Arial"/>
          <w:sz w:val="22"/>
          <w:lang w:val="es-MX"/>
        </w:rPr>
        <w:t>s unidades administrativas adscritas a la</w:t>
      </w:r>
      <w:r>
        <w:rPr>
          <w:rFonts w:ascii="Arial" w:hAnsi="Arial" w:cs="Arial"/>
          <w:sz w:val="22"/>
          <w:lang w:val="es-MX"/>
        </w:rPr>
        <w:t xml:space="preserve"> </w:t>
      </w:r>
      <w:r w:rsidRPr="00405A28">
        <w:rPr>
          <w:rFonts w:ascii="Arial" w:hAnsi="Arial" w:cs="Arial"/>
          <w:sz w:val="22"/>
          <w:lang w:val="es-MX"/>
        </w:rPr>
        <w:t xml:space="preserve">Dirección General Adjunta de </w:t>
      </w:r>
      <w:r w:rsidR="00B92A88">
        <w:rPr>
          <w:rFonts w:ascii="Arial" w:hAnsi="Arial" w:cs="Arial"/>
          <w:sz w:val="22"/>
          <w:lang w:val="es-MX"/>
        </w:rPr>
        <w:t>Operación Técnica</w:t>
      </w:r>
      <w:r w:rsidRPr="00405A28">
        <w:rPr>
          <w:rFonts w:ascii="Arial" w:hAnsi="Arial" w:cs="Arial"/>
          <w:sz w:val="22"/>
          <w:lang w:val="es-MX"/>
        </w:rPr>
        <w:t xml:space="preserve"> de la CEA, </w:t>
      </w:r>
      <w:r>
        <w:rPr>
          <w:rFonts w:ascii="Arial" w:hAnsi="Arial" w:cs="Arial"/>
          <w:sz w:val="22"/>
          <w:lang w:val="es-MX"/>
        </w:rPr>
        <w:t>por lo cual los datos personales que nos proporcione y se obtengan serán, con la finalidad de</w:t>
      </w:r>
      <w:r w:rsidR="00B92A88">
        <w:rPr>
          <w:rFonts w:ascii="Arial" w:hAnsi="Arial" w:cs="Arial"/>
          <w:sz w:val="22"/>
          <w:lang w:val="es-MX"/>
        </w:rPr>
        <w:t xml:space="preserve"> desarrollar el proceso de revisión, aprobación y en su caso modificación de los proyectos de infraestructura </w:t>
      </w:r>
      <w:r w:rsidR="00D939DF">
        <w:rPr>
          <w:rFonts w:ascii="Arial" w:hAnsi="Arial" w:cs="Arial"/>
          <w:sz w:val="22"/>
          <w:lang w:val="es-MX"/>
        </w:rPr>
        <w:t>para la prestación de los servicios de agua potable, alcantarillado sanitario y pluvial  para desarrollos habitacionales, comerciales e industriales mixtos en el Estado</w:t>
      </w:r>
      <w:r w:rsidR="00C36574">
        <w:rPr>
          <w:rFonts w:ascii="Arial" w:hAnsi="Arial" w:cs="Arial"/>
          <w:sz w:val="22"/>
          <w:lang w:val="es-MX"/>
        </w:rPr>
        <w:t>.</w:t>
      </w:r>
    </w:p>
    <w:p w:rsidR="004F2FFE" w:rsidRDefault="004F2FFE" w:rsidP="004F2FF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719CEC61" wp14:editId="2C252BD1">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4F2FFE" w:rsidRDefault="004F2FFE" w:rsidP="004F2FF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638"/>
      </w:tblGrid>
      <w:tr w:rsidR="00112E3C" w:rsidRPr="00405A28" w:rsidTr="00112E3C">
        <w:tc>
          <w:tcPr>
            <w:tcW w:w="562" w:type="dxa"/>
            <w:vAlign w:val="center"/>
          </w:tcPr>
          <w:p w:rsidR="004F2FFE" w:rsidRPr="00405A28" w:rsidRDefault="004F2FFE" w:rsidP="005E6833">
            <w:pPr>
              <w:jc w:val="both"/>
              <w:rPr>
                <w:rFonts w:ascii="Arial" w:hAnsi="Arial" w:cs="Arial"/>
                <w:sz w:val="22"/>
                <w:lang w:val="es-MX"/>
              </w:rPr>
            </w:pPr>
            <w:r w:rsidRPr="00405A28">
              <w:rPr>
                <w:sz w:val="22"/>
              </w:rPr>
              <w:object w:dxaOrig="109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89823752" r:id="rId8"/>
              </w:object>
            </w:r>
          </w:p>
        </w:tc>
        <w:tc>
          <w:tcPr>
            <w:tcW w:w="8642" w:type="dxa"/>
            <w:vAlign w:val="center"/>
          </w:tcPr>
          <w:p w:rsidR="004F2FFE" w:rsidRPr="00405A28" w:rsidRDefault="004F2FFE" w:rsidP="005E6833">
            <w:pPr>
              <w:jc w:val="both"/>
              <w:rPr>
                <w:rFonts w:ascii="Arial" w:hAnsi="Arial" w:cs="Arial"/>
                <w:sz w:val="22"/>
                <w:lang w:val="es-MX"/>
              </w:rPr>
            </w:pPr>
            <w:r w:rsidRPr="00405A28">
              <w:rPr>
                <w:rFonts w:ascii="Arial" w:hAnsi="Arial" w:cs="Arial"/>
                <w:sz w:val="22"/>
                <w:lang w:val="es-MX"/>
              </w:rPr>
              <w:t xml:space="preserve">Datos identificativos: </w:t>
            </w:r>
            <w:r>
              <w:rPr>
                <w:rFonts w:ascii="Arial" w:hAnsi="Arial" w:cs="Arial"/>
                <w:sz w:val="22"/>
                <w:lang w:val="es-MX"/>
              </w:rPr>
              <w:t>Nombre completo</w:t>
            </w:r>
            <w:r w:rsidR="000437DE">
              <w:rPr>
                <w:rFonts w:ascii="Arial" w:hAnsi="Arial" w:cs="Arial"/>
                <w:sz w:val="22"/>
                <w:lang w:val="es-MX"/>
              </w:rPr>
              <w:t xml:space="preserve">, correo electrónico, firma, teléfono fijo y/o celular, </w:t>
            </w:r>
            <w:r>
              <w:rPr>
                <w:rFonts w:ascii="Arial" w:hAnsi="Arial" w:cs="Arial"/>
                <w:sz w:val="22"/>
                <w:lang w:val="es-MX"/>
              </w:rPr>
              <w:t xml:space="preserve">datos contenidos en identificación oficial </w:t>
            </w:r>
            <w:r w:rsidR="000437DE">
              <w:rPr>
                <w:rFonts w:ascii="Arial" w:hAnsi="Arial" w:cs="Arial"/>
                <w:sz w:val="22"/>
                <w:lang w:val="es-MX"/>
              </w:rPr>
              <w:t xml:space="preserve">y datos contenidos en documento para acreditar representación. </w:t>
            </w:r>
          </w:p>
        </w:tc>
      </w:tr>
      <w:tr w:rsidR="000437DE" w:rsidRPr="00405A28" w:rsidTr="00112E3C">
        <w:tc>
          <w:tcPr>
            <w:tcW w:w="562" w:type="dxa"/>
            <w:vAlign w:val="center"/>
          </w:tcPr>
          <w:p w:rsidR="000437DE" w:rsidRPr="00405A28" w:rsidRDefault="000437DE" w:rsidP="005E6833">
            <w:pPr>
              <w:jc w:val="both"/>
              <w:rPr>
                <w:sz w:val="22"/>
              </w:rPr>
            </w:pPr>
            <w:r w:rsidRPr="000437DE">
              <w:rPr>
                <w:noProof/>
                <w:sz w:val="22"/>
                <w:lang w:val="es-MX" w:eastAsia="es-MX"/>
              </w:rPr>
              <w:drawing>
                <wp:inline distT="0" distB="0" distL="0" distR="0" wp14:anchorId="3DCBAACF" wp14:editId="3454D060">
                  <wp:extent cx="219395" cy="419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V="1">
                            <a:off x="0" y="0"/>
                            <a:ext cx="252841" cy="482990"/>
                          </a:xfrm>
                          <a:prstGeom prst="rect">
                            <a:avLst/>
                          </a:prstGeom>
                        </pic:spPr>
                      </pic:pic>
                    </a:graphicData>
                  </a:graphic>
                </wp:inline>
              </w:drawing>
            </w:r>
          </w:p>
        </w:tc>
        <w:tc>
          <w:tcPr>
            <w:tcW w:w="8642" w:type="dxa"/>
            <w:vAlign w:val="center"/>
          </w:tcPr>
          <w:p w:rsidR="000437DE" w:rsidRPr="00405A28" w:rsidRDefault="000437DE" w:rsidP="005E6833">
            <w:pPr>
              <w:jc w:val="both"/>
              <w:rPr>
                <w:rFonts w:ascii="Arial" w:hAnsi="Arial" w:cs="Arial"/>
                <w:sz w:val="22"/>
                <w:lang w:val="es-MX"/>
              </w:rPr>
            </w:pPr>
            <w:r>
              <w:rPr>
                <w:rFonts w:ascii="Arial" w:hAnsi="Arial" w:cs="Arial"/>
                <w:sz w:val="22"/>
                <w:lang w:val="es-MX"/>
              </w:rPr>
              <w:t>Datos patrimoniales: Constancia de situación fiscal.</w:t>
            </w:r>
          </w:p>
        </w:tc>
      </w:tr>
      <w:tr w:rsidR="000437DE" w:rsidRPr="00405A28" w:rsidTr="00112E3C">
        <w:tc>
          <w:tcPr>
            <w:tcW w:w="562" w:type="dxa"/>
            <w:vAlign w:val="center"/>
          </w:tcPr>
          <w:p w:rsidR="000437DE" w:rsidRPr="000437DE" w:rsidRDefault="000437DE" w:rsidP="005E6833">
            <w:pPr>
              <w:jc w:val="both"/>
              <w:rPr>
                <w:sz w:val="22"/>
              </w:rPr>
            </w:pPr>
            <w:r w:rsidRPr="000437DE">
              <w:rPr>
                <w:noProof/>
                <w:sz w:val="22"/>
                <w:lang w:val="es-MX" w:eastAsia="es-MX"/>
              </w:rPr>
              <w:drawing>
                <wp:inline distT="0" distB="0" distL="0" distR="0" wp14:anchorId="46E1D31A" wp14:editId="3C89813B">
                  <wp:extent cx="202569" cy="42862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425" cy="455828"/>
                          </a:xfrm>
                          <a:prstGeom prst="rect">
                            <a:avLst/>
                          </a:prstGeom>
                        </pic:spPr>
                      </pic:pic>
                    </a:graphicData>
                  </a:graphic>
                </wp:inline>
              </w:drawing>
            </w:r>
          </w:p>
        </w:tc>
        <w:tc>
          <w:tcPr>
            <w:tcW w:w="8642" w:type="dxa"/>
            <w:vAlign w:val="center"/>
          </w:tcPr>
          <w:p w:rsidR="000437DE" w:rsidRDefault="00112E3C" w:rsidP="005E6833">
            <w:pPr>
              <w:jc w:val="both"/>
              <w:rPr>
                <w:rFonts w:ascii="Arial" w:hAnsi="Arial" w:cs="Arial"/>
                <w:sz w:val="22"/>
                <w:lang w:val="es-MX"/>
              </w:rPr>
            </w:pPr>
            <w:r>
              <w:rPr>
                <w:rFonts w:ascii="Arial" w:hAnsi="Arial" w:cs="Arial"/>
                <w:sz w:val="22"/>
                <w:lang w:val="es-MX"/>
              </w:rPr>
              <w:t>Datos académicos: cédula profesional, título o constancia profesional</w:t>
            </w:r>
          </w:p>
        </w:tc>
      </w:tr>
      <w:tr w:rsidR="00112E3C" w:rsidRPr="00405A28" w:rsidTr="00112E3C">
        <w:tc>
          <w:tcPr>
            <w:tcW w:w="562" w:type="dxa"/>
            <w:vAlign w:val="center"/>
          </w:tcPr>
          <w:p w:rsidR="004F2FFE" w:rsidRPr="00405A28" w:rsidRDefault="004F2FFE" w:rsidP="005E6833">
            <w:pPr>
              <w:jc w:val="both"/>
              <w:rPr>
                <w:sz w:val="22"/>
              </w:rPr>
            </w:pPr>
          </w:p>
        </w:tc>
        <w:tc>
          <w:tcPr>
            <w:tcW w:w="8642" w:type="dxa"/>
            <w:vAlign w:val="center"/>
          </w:tcPr>
          <w:p w:rsidR="004F2FFE" w:rsidRDefault="004F2FFE" w:rsidP="005E6833">
            <w:pPr>
              <w:jc w:val="both"/>
              <w:rPr>
                <w:rFonts w:ascii="Arial" w:hAnsi="Arial" w:cs="Arial"/>
                <w:sz w:val="22"/>
                <w:lang w:val="es-MX"/>
              </w:rPr>
            </w:pPr>
          </w:p>
          <w:p w:rsidR="004F2FFE" w:rsidRPr="00EA19BF" w:rsidRDefault="004F2FFE" w:rsidP="005E6833">
            <w:pPr>
              <w:jc w:val="both"/>
              <w:rPr>
                <w:rFonts w:ascii="Arial" w:hAnsi="Arial" w:cs="Arial"/>
                <w:sz w:val="22"/>
                <w:lang w:val="es-MX"/>
              </w:rPr>
            </w:pPr>
            <w:r>
              <w:rPr>
                <w:rFonts w:ascii="Arial" w:hAnsi="Arial" w:cs="Arial"/>
                <w:sz w:val="22"/>
                <w:lang w:val="es-MX"/>
              </w:rPr>
              <w:t xml:space="preserve">Sus datos personales serán utilizados con la finalidad </w:t>
            </w:r>
            <w:r w:rsidR="00112E3C">
              <w:rPr>
                <w:rFonts w:ascii="Arial" w:hAnsi="Arial" w:cs="Arial"/>
                <w:sz w:val="22"/>
                <w:lang w:val="es-MX"/>
              </w:rPr>
              <w:t>desarrollar el proceso de revisión, aprobación y en su caso modificación de los proyectos de infraestructura para la prestación de los servicios de agua potable, alcantarillado sanitario y pluvial para desarrollos habitacionales, comerciales e industriales mixtos en el Estado.</w:t>
            </w:r>
            <w:r w:rsidRPr="00EA19BF">
              <w:rPr>
                <w:rFonts w:ascii="Arial" w:hAnsi="Arial" w:cs="Arial"/>
                <w:sz w:val="22"/>
                <w:lang w:val="es-MX"/>
              </w:rPr>
              <w:t xml:space="preserve"> </w:t>
            </w:r>
          </w:p>
        </w:tc>
      </w:tr>
    </w:tbl>
    <w:p w:rsidR="004F2FFE" w:rsidRPr="00EA19BF" w:rsidRDefault="004F2FFE" w:rsidP="004F2FFE">
      <w:pPr>
        <w:jc w:val="both"/>
        <w:rPr>
          <w:rFonts w:ascii="Arial" w:hAnsi="Arial" w:cs="Arial"/>
          <w:sz w:val="22"/>
          <w:lang w:val="es-MX"/>
        </w:rPr>
      </w:pPr>
      <w:r w:rsidRPr="00EA19BF">
        <w:rPr>
          <w:rFonts w:ascii="Arial" w:hAnsi="Arial" w:cs="Arial"/>
          <w:sz w:val="22"/>
          <w:lang w:val="es-MX"/>
        </w:rPr>
        <w:lastRenderedPageBreak/>
        <w:t>Los datos recabados por la CEA a través de los sistemas y formatos, en ningún caso serán datos sensibles</w:t>
      </w:r>
    </w:p>
    <w:p w:rsidR="004F2FFE" w:rsidRDefault="004F2FFE" w:rsidP="004F2FF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290EBE07" wp14:editId="359CE8DC">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F2FFE" w:rsidRDefault="004F2FFE" w:rsidP="004F2FFE">
      <w:pPr>
        <w:jc w:val="both"/>
        <w:rPr>
          <w:rFonts w:ascii="Arial" w:hAnsi="Arial" w:cs="Arial"/>
          <w:lang w:val="es-MX"/>
        </w:rPr>
      </w:pPr>
    </w:p>
    <w:p w:rsidR="004F2FFE" w:rsidRPr="00405A28" w:rsidRDefault="004F2FFE" w:rsidP="004F2FFE">
      <w:pPr>
        <w:jc w:val="both"/>
        <w:rPr>
          <w:rFonts w:ascii="Arial" w:hAnsi="Arial" w:cs="Arial"/>
          <w:sz w:val="22"/>
          <w:lang w:val="es-MX"/>
        </w:rPr>
      </w:pPr>
      <w:r w:rsidRPr="00405A28">
        <w:rPr>
          <w:rFonts w:ascii="Arial" w:hAnsi="Arial" w:cs="Arial"/>
          <w:sz w:val="22"/>
          <w:lang w:val="es-MX"/>
        </w:rPr>
        <w:t>L</w:t>
      </w:r>
      <w:r w:rsidR="00771F42">
        <w:rPr>
          <w:rFonts w:ascii="Arial" w:hAnsi="Arial" w:cs="Arial"/>
          <w:sz w:val="22"/>
          <w:lang w:val="es-MX"/>
        </w:rPr>
        <w:t>e informamos que no se realizará</w:t>
      </w:r>
      <w:bookmarkStart w:id="0" w:name="_GoBack"/>
      <w:bookmarkEnd w:id="0"/>
      <w:r w:rsidRPr="00405A28">
        <w:rPr>
          <w:rFonts w:ascii="Arial" w:hAnsi="Arial" w:cs="Arial"/>
          <w:sz w:val="22"/>
          <w:lang w:val="es-MX"/>
        </w:rPr>
        <w:t xml:space="preserve">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4F2FFE" w:rsidRPr="00405A28" w:rsidRDefault="004F2FFE" w:rsidP="004F2FFE">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5F9E235A" wp14:editId="50BF0EF5">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F2FFE" w:rsidRDefault="004F2FFE" w:rsidP="004F2FFE">
      <w:pPr>
        <w:jc w:val="both"/>
        <w:rPr>
          <w:rFonts w:ascii="Arial" w:hAnsi="Arial" w:cs="Arial"/>
          <w:lang w:val="es-MX"/>
        </w:rPr>
      </w:pPr>
    </w:p>
    <w:p w:rsidR="004F2FFE" w:rsidRPr="00405A28" w:rsidRDefault="004F2FFE" w:rsidP="004F2FFE">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0437DE" w:rsidRPr="00405A28">
        <w:rPr>
          <w:rFonts w:ascii="Arial" w:hAnsi="Arial" w:cs="Arial"/>
          <w:sz w:val="22"/>
          <w:lang w:val="es-MX"/>
        </w:rPr>
        <w:t>número</w:t>
      </w:r>
      <w:r w:rsidRPr="00405A28">
        <w:rPr>
          <w:rFonts w:ascii="Arial" w:hAnsi="Arial" w:cs="Arial"/>
          <w:sz w:val="22"/>
          <w:lang w:val="es-MX"/>
        </w:rPr>
        <w:t xml:space="preserve"> 442 211 06 00 Ext 1555 o 1437 ó mediante escrito en instalaciones de la CEA. </w:t>
      </w:r>
    </w:p>
    <w:p w:rsidR="004F2FFE" w:rsidRPr="00405A28" w:rsidRDefault="004F2FFE" w:rsidP="004F2FFE">
      <w:pPr>
        <w:jc w:val="both"/>
        <w:rPr>
          <w:rFonts w:ascii="Arial" w:hAnsi="Arial" w:cs="Arial"/>
          <w:sz w:val="22"/>
          <w:lang w:val="es-MX"/>
        </w:rPr>
      </w:pPr>
    </w:p>
    <w:p w:rsidR="004F2FFE" w:rsidRPr="00405A28" w:rsidRDefault="004F2FFE" w:rsidP="004F2FFE">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4F2FFE" w:rsidRDefault="004F2FFE" w:rsidP="004F2FF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4CADAFFC" wp14:editId="3E452E5D">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4F2FFE" w:rsidRPr="009D1A62" w:rsidRDefault="004F2FFE" w:rsidP="004F2FFE">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 xml:space="preserve">La </w:t>
      </w:r>
      <w:r w:rsidR="00771F42" w:rsidRPr="00405A28">
        <w:rPr>
          <w:rFonts w:ascii="Arial" w:hAnsi="Arial" w:cs="Arial"/>
          <w:sz w:val="22"/>
          <w:lang w:val="es-MX"/>
        </w:rPr>
        <w:t>Comisión Estatal de Aguas</w:t>
      </w:r>
      <w:r w:rsidRPr="00405A28">
        <w:rPr>
          <w:rFonts w:ascii="Arial" w:hAnsi="Arial" w:cs="Arial"/>
          <w:bCs/>
          <w:sz w:val="22"/>
          <w:shd w:val="clear" w:color="auto" w:fill="FFFFFF"/>
        </w:rPr>
        <w:t>,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 xml:space="preserve">3 fracción II, </w:t>
      </w:r>
      <w:r w:rsidR="00112E3C">
        <w:rPr>
          <w:rFonts w:ascii="Arial" w:hAnsi="Arial" w:cs="Arial"/>
          <w:bCs/>
          <w:sz w:val="22"/>
          <w:shd w:val="clear" w:color="auto" w:fill="FFFFFF"/>
        </w:rPr>
        <w:t xml:space="preserve">6 fracción XXVII, </w:t>
      </w:r>
      <w:r w:rsidRPr="00405A28">
        <w:rPr>
          <w:rFonts w:ascii="Arial" w:hAnsi="Arial" w:cs="Arial"/>
          <w:bCs/>
          <w:sz w:val="22"/>
          <w:shd w:val="clear" w:color="auto" w:fill="FFFFFF"/>
        </w:rPr>
        <w:t>26 fracción I, 32</w:t>
      </w:r>
      <w:r w:rsidR="009D1A62">
        <w:rPr>
          <w:rFonts w:ascii="Arial" w:hAnsi="Arial" w:cs="Arial"/>
          <w:bCs/>
          <w:sz w:val="22"/>
          <w:shd w:val="clear" w:color="auto" w:fill="FFFFFF"/>
        </w:rPr>
        <w:t xml:space="preserve"> y</w:t>
      </w:r>
      <w:r w:rsidR="00112E3C">
        <w:rPr>
          <w:rFonts w:ascii="Arial" w:hAnsi="Arial" w:cs="Arial"/>
          <w:bCs/>
          <w:sz w:val="22"/>
          <w:shd w:val="clear" w:color="auto" w:fill="FFFFFF"/>
        </w:rPr>
        <w:t xml:space="preserve"> 78</w:t>
      </w:r>
      <w:r w:rsidR="009D1A62">
        <w:rPr>
          <w:rFonts w:ascii="Arial" w:hAnsi="Arial" w:cs="Arial"/>
          <w:bCs/>
          <w:sz w:val="22"/>
          <w:shd w:val="clear" w:color="auto" w:fill="FFFFFF"/>
        </w:rPr>
        <w:t xml:space="preserve"> de la </w:t>
      </w:r>
      <w:r w:rsidRPr="00405A28">
        <w:rPr>
          <w:rFonts w:ascii="Arial" w:hAnsi="Arial" w:cs="Arial"/>
          <w:bCs/>
          <w:sz w:val="22"/>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7F107B20" wp14:editId="3650768F">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4F2FFE" w:rsidRPr="00405A28" w:rsidRDefault="004F2FFE" w:rsidP="004F2FFE">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4F2FFE" w:rsidRPr="00405A28" w:rsidRDefault="004F2FFE" w:rsidP="004F2FFE">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4F2FFE" w:rsidRPr="00405A28" w:rsidRDefault="004F2FFE" w:rsidP="004F2FFE">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4F2FFE" w:rsidRPr="00405A28" w:rsidRDefault="004F2FFE" w:rsidP="004F2FFE">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4F2FFE" w:rsidRPr="00405A28" w:rsidRDefault="004F2FFE" w:rsidP="004F2FF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4F2FFE" w:rsidRPr="00405A28" w:rsidRDefault="004F2FFE" w:rsidP="004F2FFE">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rsidR="004F2FFE" w:rsidRPr="00405A28" w:rsidRDefault="004F2FFE" w:rsidP="004F2FF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4F2FFE" w:rsidRPr="00405A28" w:rsidRDefault="004F2FFE" w:rsidP="004F2FF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4F2FFE" w:rsidRPr="00405A28" w:rsidRDefault="004F2FFE" w:rsidP="004F2FF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2FFE" w:rsidRPr="00405A28" w:rsidTr="005E6833">
        <w:tc>
          <w:tcPr>
            <w:tcW w:w="7083"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2FFE" w:rsidRPr="00405A28" w:rsidTr="005E6833">
        <w:tc>
          <w:tcPr>
            <w:tcW w:w="7083"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2FFE" w:rsidRPr="00405A28" w:rsidTr="005E6833">
        <w:tc>
          <w:tcPr>
            <w:tcW w:w="7083"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2FFE" w:rsidRPr="00405A28" w:rsidTr="005E6833">
        <w:tc>
          <w:tcPr>
            <w:tcW w:w="7083"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2FFE" w:rsidRPr="00405A28" w:rsidTr="005E6833">
        <w:tc>
          <w:tcPr>
            <w:tcW w:w="7083"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2FFE" w:rsidRPr="00405A28" w:rsidTr="005E6833">
        <w:tc>
          <w:tcPr>
            <w:tcW w:w="7083"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4F2FFE" w:rsidRPr="00405A28" w:rsidRDefault="004F2FFE"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4F2FFE" w:rsidRPr="00405A28" w:rsidRDefault="004F2FFE" w:rsidP="004F2FFE">
      <w:pPr>
        <w:jc w:val="both"/>
        <w:rPr>
          <w:rFonts w:ascii="Arial" w:hAnsi="Arial" w:cs="Arial"/>
          <w:sz w:val="22"/>
        </w:rPr>
      </w:pPr>
    </w:p>
    <w:p w:rsidR="004F2FFE" w:rsidRPr="00405A28" w:rsidRDefault="004F2FFE" w:rsidP="004F2FFE">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2FFE" w:rsidTr="005E6833">
        <w:tc>
          <w:tcPr>
            <w:tcW w:w="704" w:type="dxa"/>
          </w:tcPr>
          <w:p w:rsidR="004F2FFE" w:rsidRDefault="004F2FFE" w:rsidP="005E6833">
            <w:pPr>
              <w:jc w:val="both"/>
              <w:rPr>
                <w:rFonts w:ascii="Arial" w:hAnsi="Arial" w:cs="Arial"/>
                <w:lang w:val="es-MX"/>
              </w:rPr>
            </w:pPr>
            <w:r>
              <w:rPr>
                <w:noProof/>
                <w:lang w:val="es-MX" w:eastAsia="es-MX"/>
              </w:rPr>
              <w:drawing>
                <wp:inline distT="0" distB="0" distL="0" distR="0" wp14:anchorId="47E11035" wp14:editId="2037AD4E">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2FFE" w:rsidRPr="00860D94" w:rsidRDefault="004F2FFE" w:rsidP="005E6833">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4F2FFE" w:rsidRPr="00405A28" w:rsidRDefault="004F2FFE" w:rsidP="004F2FF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4F2FFE" w:rsidRPr="00F066F3" w:rsidRDefault="004F2FFE" w:rsidP="004F2FFE">
      <w:pPr>
        <w:shd w:val="clear" w:color="auto" w:fill="FEFEFE"/>
        <w:spacing w:before="100" w:beforeAutospacing="1" w:after="100" w:afterAutospacing="1"/>
        <w:jc w:val="both"/>
        <w:rPr>
          <w:rFonts w:ascii="Arial" w:hAnsi="Arial" w:cs="Arial"/>
          <w:bCs/>
          <w:shd w:val="clear" w:color="auto" w:fill="FFFFFF"/>
        </w:rPr>
      </w:pPr>
    </w:p>
    <w:p w:rsidR="004F2FFE" w:rsidRDefault="004F2FFE" w:rsidP="004F2FFE">
      <w:pPr>
        <w:jc w:val="both"/>
        <w:rPr>
          <w:rFonts w:ascii="Arial" w:hAnsi="Arial" w:cs="Arial"/>
          <w:lang w:val="es-MX"/>
        </w:rPr>
      </w:pPr>
    </w:p>
    <w:p w:rsidR="004F2FFE" w:rsidRDefault="004F2FFE" w:rsidP="004F2FFE">
      <w:pPr>
        <w:jc w:val="right"/>
        <w:rPr>
          <w:rFonts w:ascii="Arial" w:hAnsi="Arial" w:cs="Arial"/>
          <w:lang w:val="es-MX"/>
        </w:rPr>
      </w:pPr>
      <w:r>
        <w:rPr>
          <w:rFonts w:ascii="Arial" w:hAnsi="Arial" w:cs="Arial"/>
          <w:lang w:val="es-MX"/>
        </w:rPr>
        <w:t xml:space="preserve">Última actualización: </w:t>
      </w:r>
      <w:r w:rsidR="002F0BA2">
        <w:rPr>
          <w:rFonts w:ascii="Arial" w:hAnsi="Arial" w:cs="Arial"/>
          <w:lang w:val="es-MX"/>
        </w:rPr>
        <w:t>Octubre</w:t>
      </w:r>
      <w:r>
        <w:rPr>
          <w:rFonts w:ascii="Arial" w:hAnsi="Arial" w:cs="Arial"/>
          <w:lang w:val="es-MX"/>
        </w:rPr>
        <w:t xml:space="preserve"> 2024</w:t>
      </w:r>
    </w:p>
    <w:p w:rsidR="004F2FFE" w:rsidRDefault="004F2FFE" w:rsidP="004F2FFE">
      <w:pPr>
        <w:jc w:val="right"/>
        <w:rPr>
          <w:rFonts w:ascii="Arial" w:hAnsi="Arial" w:cs="Arial"/>
          <w:lang w:val="es-MX"/>
        </w:rPr>
      </w:pPr>
    </w:p>
    <w:sectPr w:rsidR="004F2FFE"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BA" w:rsidRDefault="00C972BA" w:rsidP="004F2FFE">
      <w:r>
        <w:separator/>
      </w:r>
    </w:p>
  </w:endnote>
  <w:endnote w:type="continuationSeparator" w:id="0">
    <w:p w:rsidR="00C972BA" w:rsidRDefault="00C972BA" w:rsidP="004F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DB" w:rsidRPr="00C15A19" w:rsidRDefault="0087550C"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C972BA" w:rsidRPr="00C972BA">
      <w:rPr>
        <w:rFonts w:ascii="Arial" w:hAnsi="Arial" w:cs="Arial"/>
        <w:b/>
        <w:bCs/>
        <w:noProof/>
        <w:sz w:val="20"/>
        <w:lang w:val="es-ES"/>
      </w:rPr>
      <w:t>1</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C972BA" w:rsidRPr="00C972BA">
      <w:rPr>
        <w:rFonts w:ascii="Arial" w:hAnsi="Arial" w:cs="Arial"/>
        <w:b/>
        <w:bCs/>
        <w:noProof/>
        <w:sz w:val="20"/>
        <w:lang w:val="es-ES"/>
      </w:rPr>
      <w:t>1</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BA" w:rsidRDefault="00C972BA" w:rsidP="004F2FFE">
      <w:r>
        <w:separator/>
      </w:r>
    </w:p>
  </w:footnote>
  <w:footnote w:type="continuationSeparator" w:id="0">
    <w:p w:rsidR="00C972BA" w:rsidRDefault="00C972BA" w:rsidP="004F2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DB" w:rsidRDefault="0087550C"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3515D534" wp14:editId="21A10655">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C972BA" w:rsidP="00A46A98">
                          <w:pPr>
                            <w:jc w:val="right"/>
                            <w:rPr>
                              <w:rFonts w:ascii="Arial" w:hAnsi="Arial" w:cs="Arial"/>
                              <w:b/>
                              <w:sz w:val="22"/>
                              <w:szCs w:val="23"/>
                            </w:rPr>
                          </w:pPr>
                        </w:p>
                        <w:p w:rsidR="009B19DB" w:rsidRDefault="0087550C" w:rsidP="00BE6AAC">
                          <w:pPr>
                            <w:jc w:val="right"/>
                            <w:rPr>
                              <w:rFonts w:ascii="Arial" w:hAnsi="Arial" w:cs="Arial"/>
                              <w:b/>
                              <w:sz w:val="22"/>
                              <w:szCs w:val="23"/>
                            </w:rPr>
                          </w:pPr>
                          <w:r>
                            <w:rPr>
                              <w:rFonts w:ascii="Arial" w:hAnsi="Arial" w:cs="Arial"/>
                              <w:b/>
                              <w:sz w:val="22"/>
                              <w:szCs w:val="23"/>
                            </w:rPr>
                            <w:t xml:space="preserve">DIRECCIÓN </w:t>
                          </w:r>
                          <w:r w:rsidR="00B53F6C">
                            <w:rPr>
                              <w:rFonts w:ascii="Arial" w:hAnsi="Arial" w:cs="Arial"/>
                              <w:b/>
                              <w:sz w:val="22"/>
                              <w:szCs w:val="23"/>
                            </w:rPr>
                            <w:t>GENERAL ADJUNTA DE OPERACIÓN TÉCNICA</w:t>
                          </w:r>
                        </w:p>
                        <w:p w:rsidR="009B19DB" w:rsidRDefault="0087550C"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C972BA" w:rsidP="00A46A98">
                          <w:pPr>
                            <w:spacing w:line="276" w:lineRule="auto"/>
                            <w:jc w:val="right"/>
                            <w:rPr>
                              <w:sz w:val="22"/>
                            </w:rPr>
                          </w:pPr>
                        </w:p>
                        <w:p w:rsidR="009B19DB" w:rsidRPr="00E90FD6" w:rsidRDefault="00C972BA" w:rsidP="00A46A98">
                          <w:pPr>
                            <w:spacing w:line="276" w:lineRule="auto"/>
                            <w:jc w:val="right"/>
                            <w:rPr>
                              <w:rFonts w:ascii="Arial" w:hAnsi="Arial" w:cs="Arial"/>
                              <w:b/>
                              <w:sz w:val="22"/>
                              <w:szCs w:val="23"/>
                            </w:rPr>
                          </w:pPr>
                        </w:p>
                        <w:p w:rsidR="009B19DB" w:rsidRPr="00E90FD6" w:rsidRDefault="00C972BA"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5D534"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A07F39" w:rsidP="00A46A98">
                    <w:pPr>
                      <w:jc w:val="right"/>
                      <w:rPr>
                        <w:rFonts w:ascii="Arial" w:hAnsi="Arial" w:cs="Arial"/>
                        <w:b/>
                        <w:sz w:val="22"/>
                        <w:szCs w:val="23"/>
                      </w:rPr>
                    </w:pPr>
                  </w:p>
                  <w:p w:rsidR="009B19DB" w:rsidRDefault="0087550C" w:rsidP="00BE6AAC">
                    <w:pPr>
                      <w:jc w:val="right"/>
                      <w:rPr>
                        <w:rFonts w:ascii="Arial" w:hAnsi="Arial" w:cs="Arial"/>
                        <w:b/>
                        <w:sz w:val="22"/>
                        <w:szCs w:val="23"/>
                      </w:rPr>
                    </w:pPr>
                    <w:r>
                      <w:rPr>
                        <w:rFonts w:ascii="Arial" w:hAnsi="Arial" w:cs="Arial"/>
                        <w:b/>
                        <w:sz w:val="22"/>
                        <w:szCs w:val="23"/>
                      </w:rPr>
                      <w:t xml:space="preserve">DIRECCIÓN </w:t>
                    </w:r>
                    <w:r w:rsidR="00B53F6C">
                      <w:rPr>
                        <w:rFonts w:ascii="Arial" w:hAnsi="Arial" w:cs="Arial"/>
                        <w:b/>
                        <w:sz w:val="22"/>
                        <w:szCs w:val="23"/>
                      </w:rPr>
                      <w:t>GENERAL ADJUNTA DE OPERACIÓN TÉCNICA</w:t>
                    </w:r>
                  </w:p>
                  <w:p w:rsidR="009B19DB" w:rsidRDefault="0087550C"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A07F39" w:rsidP="00A46A98">
                    <w:pPr>
                      <w:spacing w:line="276" w:lineRule="auto"/>
                      <w:jc w:val="right"/>
                      <w:rPr>
                        <w:sz w:val="22"/>
                      </w:rPr>
                    </w:pPr>
                  </w:p>
                  <w:p w:rsidR="009B19DB" w:rsidRPr="00E90FD6" w:rsidRDefault="00A07F39" w:rsidP="00A46A98">
                    <w:pPr>
                      <w:spacing w:line="276" w:lineRule="auto"/>
                      <w:jc w:val="right"/>
                      <w:rPr>
                        <w:rFonts w:ascii="Arial" w:hAnsi="Arial" w:cs="Arial"/>
                        <w:b/>
                        <w:sz w:val="22"/>
                        <w:szCs w:val="23"/>
                      </w:rPr>
                    </w:pPr>
                  </w:p>
                  <w:p w:rsidR="009B19DB" w:rsidRPr="00E90FD6" w:rsidRDefault="00A07F39" w:rsidP="00A46A98">
                    <w:pPr>
                      <w:rPr>
                        <w:sz w:val="22"/>
                      </w:rPr>
                    </w:pPr>
                  </w:p>
                </w:txbxContent>
              </v:textbox>
              <w10:wrap type="square" anchorx="page"/>
            </v:shape>
          </w:pict>
        </mc:Fallback>
      </mc:AlternateContent>
    </w:r>
    <w:r>
      <w:rPr>
        <w:noProof/>
        <w:lang w:val="es-MX" w:eastAsia="es-MX"/>
      </w:rPr>
      <w:drawing>
        <wp:anchor distT="0" distB="0" distL="114300" distR="114300" simplePos="0" relativeHeight="251660288" behindDoc="1" locked="0" layoutInCell="1" allowOverlap="1" wp14:anchorId="397CA792" wp14:editId="7E356AD2">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FE"/>
    <w:rsid w:val="000437DE"/>
    <w:rsid w:val="000853E3"/>
    <w:rsid w:val="000D6898"/>
    <w:rsid w:val="001020F4"/>
    <w:rsid w:val="00112E3C"/>
    <w:rsid w:val="001C543B"/>
    <w:rsid w:val="002F0BA2"/>
    <w:rsid w:val="00464517"/>
    <w:rsid w:val="004F2FFE"/>
    <w:rsid w:val="00763A59"/>
    <w:rsid w:val="00771F42"/>
    <w:rsid w:val="0087550C"/>
    <w:rsid w:val="009D1A62"/>
    <w:rsid w:val="00A07F39"/>
    <w:rsid w:val="00A50F7D"/>
    <w:rsid w:val="00AF0870"/>
    <w:rsid w:val="00B53F6C"/>
    <w:rsid w:val="00B92A88"/>
    <w:rsid w:val="00C36574"/>
    <w:rsid w:val="00C57A0F"/>
    <w:rsid w:val="00C7078A"/>
    <w:rsid w:val="00C972BA"/>
    <w:rsid w:val="00CA393A"/>
    <w:rsid w:val="00CE404B"/>
    <w:rsid w:val="00D10219"/>
    <w:rsid w:val="00D93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CDD7D"/>
  <w15:chartTrackingRefBased/>
  <w15:docId w15:val="{E0163455-9AA8-4BE8-B239-082A9348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FFE"/>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FFE"/>
    <w:pPr>
      <w:tabs>
        <w:tab w:val="center" w:pos="4419"/>
        <w:tab w:val="right" w:pos="8838"/>
      </w:tabs>
    </w:pPr>
  </w:style>
  <w:style w:type="character" w:customStyle="1" w:styleId="EncabezadoCar">
    <w:name w:val="Encabezado Car"/>
    <w:basedOn w:val="Fuentedeprrafopredeter"/>
    <w:link w:val="Encabezado"/>
    <w:uiPriority w:val="99"/>
    <w:rsid w:val="004F2FFE"/>
    <w:rPr>
      <w:rFonts w:eastAsiaTheme="minorEastAsia"/>
      <w:sz w:val="24"/>
      <w:szCs w:val="24"/>
      <w:lang w:val="es-ES_tradnl"/>
    </w:rPr>
  </w:style>
  <w:style w:type="paragraph" w:styleId="Piedepgina">
    <w:name w:val="footer"/>
    <w:basedOn w:val="Normal"/>
    <w:link w:val="PiedepginaCar"/>
    <w:uiPriority w:val="99"/>
    <w:unhideWhenUsed/>
    <w:rsid w:val="004F2FFE"/>
    <w:pPr>
      <w:tabs>
        <w:tab w:val="center" w:pos="4419"/>
        <w:tab w:val="right" w:pos="8838"/>
      </w:tabs>
    </w:pPr>
  </w:style>
  <w:style w:type="character" w:customStyle="1" w:styleId="PiedepginaCar">
    <w:name w:val="Pie de página Car"/>
    <w:basedOn w:val="Fuentedeprrafopredeter"/>
    <w:link w:val="Piedepgina"/>
    <w:uiPriority w:val="99"/>
    <w:rsid w:val="004F2FFE"/>
    <w:rPr>
      <w:rFonts w:eastAsiaTheme="minorEastAsia"/>
      <w:sz w:val="24"/>
      <w:szCs w:val="24"/>
      <w:lang w:val="es-ES_tradnl"/>
    </w:rPr>
  </w:style>
  <w:style w:type="table" w:styleId="Tablaconcuadrcula">
    <w:name w:val="Table Grid"/>
    <w:basedOn w:val="Tablanormal"/>
    <w:uiPriority w:val="39"/>
    <w:rsid w:val="004F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2FFE"/>
    <w:rPr>
      <w:color w:val="0563C1" w:themeColor="hyperlink"/>
      <w:u w:val="single"/>
    </w:rPr>
  </w:style>
  <w:style w:type="paragraph" w:styleId="Textodeglobo">
    <w:name w:val="Balloon Text"/>
    <w:basedOn w:val="Normal"/>
    <w:link w:val="TextodegloboCar"/>
    <w:uiPriority w:val="99"/>
    <w:semiHidden/>
    <w:unhideWhenUsed/>
    <w:rsid w:val="002F0B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BA2"/>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1615</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Genoveva Calvario Casarrubias</cp:lastModifiedBy>
  <cp:revision>11</cp:revision>
  <cp:lastPrinted>2024-10-07T17:54:00Z</cp:lastPrinted>
  <dcterms:created xsi:type="dcterms:W3CDTF">2024-09-23T03:13:00Z</dcterms:created>
  <dcterms:modified xsi:type="dcterms:W3CDTF">2024-10-07T22:29:00Z</dcterms:modified>
</cp:coreProperties>
</file>