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FF268" w14:textId="4D94E3CE" w:rsidR="0069354A" w:rsidRPr="00484E4B" w:rsidRDefault="0069354A" w:rsidP="009318A1">
      <w:pPr>
        <w:spacing w:after="0" w:line="240" w:lineRule="auto"/>
        <w:jc w:val="center"/>
        <w:rPr>
          <w:rFonts w:ascii="Arial" w:hAnsi="Arial" w:cs="Arial"/>
          <w:b/>
          <w:sz w:val="36"/>
          <w:szCs w:val="24"/>
        </w:rPr>
      </w:pPr>
      <w:r w:rsidRPr="00484E4B">
        <w:rPr>
          <w:rFonts w:ascii="Arial" w:hAnsi="Arial" w:cs="Arial"/>
          <w:b/>
          <w:sz w:val="36"/>
          <w:szCs w:val="24"/>
        </w:rPr>
        <w:t>AVISO DE PRIVACIDAD</w:t>
      </w:r>
      <w:r w:rsidR="00C22276" w:rsidRPr="00484E4B">
        <w:rPr>
          <w:rFonts w:ascii="Arial" w:hAnsi="Arial" w:cs="Arial"/>
          <w:b/>
          <w:sz w:val="36"/>
          <w:szCs w:val="24"/>
        </w:rPr>
        <w:t xml:space="preserve"> SIMPLIFICADO</w:t>
      </w:r>
    </w:p>
    <w:p w14:paraId="15C86B98" w14:textId="05A140C7" w:rsidR="00596111" w:rsidRDefault="008D7ECA" w:rsidP="008D7ECA">
      <w:pPr>
        <w:pStyle w:val="xmsonormal"/>
        <w:shd w:val="clear" w:color="auto" w:fill="FFFFFF"/>
        <w:spacing w:before="0" w:beforeAutospacing="0" w:after="0" w:afterAutospacing="0"/>
        <w:jc w:val="center"/>
        <w:rPr>
          <w:rFonts w:ascii="Arial" w:hAnsi="Arial" w:cs="Arial"/>
          <w:b/>
        </w:rPr>
      </w:pPr>
      <w:r>
        <w:rPr>
          <w:rFonts w:ascii="Arial" w:hAnsi="Arial" w:cs="Arial"/>
          <w:b/>
        </w:rPr>
        <w:t>SISTEMAS BIOMÉTRICOS DE ACCESO A LA COMISIÓN ESTATAL DE AGUAS</w:t>
      </w:r>
    </w:p>
    <w:p w14:paraId="163EBAFB" w14:textId="77777777" w:rsidR="008D7ECA" w:rsidRPr="008D7ECA" w:rsidRDefault="008D7ECA" w:rsidP="008D7ECA">
      <w:pPr>
        <w:pStyle w:val="xmsonormal"/>
        <w:shd w:val="clear" w:color="auto" w:fill="FFFFFF"/>
        <w:spacing w:before="0" w:beforeAutospacing="0" w:after="0" w:afterAutospacing="0"/>
        <w:jc w:val="center"/>
        <w:rPr>
          <w:rFonts w:ascii="Arial" w:hAnsi="Arial" w:cs="Arial"/>
          <w:b/>
        </w:rPr>
      </w:pPr>
    </w:p>
    <w:p w14:paraId="61B8FDBA" w14:textId="516843E9" w:rsidR="00C732F6" w:rsidRPr="00E809E1" w:rsidRDefault="009E1E0A" w:rsidP="008D7ECA">
      <w:pPr>
        <w:jc w:val="both"/>
        <w:rPr>
          <w:rFonts w:ascii="Arial" w:hAnsi="Arial" w:cs="Arial"/>
          <w:sz w:val="20"/>
          <w:szCs w:val="20"/>
        </w:rPr>
      </w:pPr>
      <w:r w:rsidRPr="00E809E1">
        <w:rPr>
          <w:rFonts w:ascii="Arial" w:hAnsi="Arial" w:cs="Arial"/>
          <w:b/>
          <w:sz w:val="20"/>
          <w:szCs w:val="20"/>
        </w:rPr>
        <w:t xml:space="preserve">La Dirección </w:t>
      </w:r>
      <w:r w:rsidR="006038FA" w:rsidRPr="00E809E1">
        <w:rPr>
          <w:rFonts w:ascii="Arial" w:hAnsi="Arial" w:cs="Arial"/>
          <w:b/>
          <w:sz w:val="20"/>
          <w:szCs w:val="20"/>
        </w:rPr>
        <w:t xml:space="preserve">Divisional de </w:t>
      </w:r>
      <w:r w:rsidR="00060142" w:rsidRPr="00E809E1">
        <w:rPr>
          <w:rFonts w:ascii="Arial" w:hAnsi="Arial" w:cs="Arial"/>
          <w:b/>
          <w:sz w:val="20"/>
          <w:szCs w:val="20"/>
        </w:rPr>
        <w:t>Recursos Humanos</w:t>
      </w:r>
      <w:r w:rsidR="00022BB4" w:rsidRPr="00E809E1">
        <w:rPr>
          <w:rFonts w:ascii="Arial" w:hAnsi="Arial" w:cs="Arial"/>
          <w:sz w:val="20"/>
          <w:szCs w:val="20"/>
        </w:rPr>
        <w:t xml:space="preserve"> adscrita a la Dirección General Adjunta de Administración y Finanzas </w:t>
      </w:r>
      <w:r w:rsidR="00BE7DD7" w:rsidRPr="00E809E1">
        <w:rPr>
          <w:rFonts w:ascii="Arial" w:hAnsi="Arial" w:cs="Arial"/>
          <w:sz w:val="20"/>
          <w:szCs w:val="20"/>
        </w:rPr>
        <w:t xml:space="preserve">con domicilio en </w:t>
      </w:r>
      <w:r w:rsidR="00022BB4" w:rsidRPr="00E809E1">
        <w:rPr>
          <w:rFonts w:ascii="Arial" w:hAnsi="Arial" w:cs="Arial"/>
          <w:sz w:val="20"/>
          <w:szCs w:val="20"/>
        </w:rPr>
        <w:t xml:space="preserve">Prolongación Zaragoza No. 10, Colonia Villas Campestre, San José de los Olvera, Corregidora, </w:t>
      </w:r>
      <w:proofErr w:type="spellStart"/>
      <w:r w:rsidR="00022BB4" w:rsidRPr="00E809E1">
        <w:rPr>
          <w:rFonts w:ascii="Arial" w:hAnsi="Arial" w:cs="Arial"/>
          <w:sz w:val="20"/>
          <w:szCs w:val="20"/>
        </w:rPr>
        <w:t>Qro</w:t>
      </w:r>
      <w:proofErr w:type="spellEnd"/>
      <w:r w:rsidR="00022BB4" w:rsidRPr="00E809E1">
        <w:rPr>
          <w:rFonts w:ascii="Arial" w:hAnsi="Arial" w:cs="Arial"/>
          <w:sz w:val="20"/>
          <w:szCs w:val="20"/>
        </w:rPr>
        <w:t>., C.P. 76902, Plaza Pabellón Campestre,</w:t>
      </w:r>
      <w:r w:rsidR="00BE7DD7" w:rsidRPr="00E809E1">
        <w:rPr>
          <w:rFonts w:ascii="Arial" w:hAnsi="Arial" w:cs="Arial"/>
          <w:b/>
          <w:sz w:val="20"/>
          <w:szCs w:val="20"/>
        </w:rPr>
        <w:t xml:space="preserve"> </w:t>
      </w:r>
      <w:r w:rsidR="0069354A" w:rsidRPr="00E809E1">
        <w:rPr>
          <w:rFonts w:ascii="Arial" w:hAnsi="Arial" w:cs="Arial"/>
          <w:sz w:val="20"/>
          <w:szCs w:val="20"/>
        </w:rPr>
        <w:t xml:space="preserve">es la </w:t>
      </w:r>
      <w:bookmarkStart w:id="0" w:name="_Hlk179973427"/>
      <w:r w:rsidR="008D7ECA" w:rsidRPr="00E809E1">
        <w:rPr>
          <w:rFonts w:ascii="Arial" w:hAnsi="Arial" w:cs="Arial"/>
          <w:b/>
          <w:sz w:val="20"/>
          <w:szCs w:val="20"/>
        </w:rPr>
        <w:t>responsable del tratamiento y protección de los datos personales que nos proporcione por el uso de Sistemas Biométricos de Acceso a la Comisión Estatal de Aguas</w:t>
      </w:r>
      <w:r w:rsidR="00060142" w:rsidRPr="00E809E1">
        <w:rPr>
          <w:rFonts w:ascii="Arial" w:hAnsi="Arial" w:cs="Arial"/>
          <w:b/>
          <w:sz w:val="20"/>
          <w:szCs w:val="20"/>
        </w:rPr>
        <w:t>,</w:t>
      </w:r>
      <w:r w:rsidR="00060142" w:rsidRPr="00E809E1">
        <w:rPr>
          <w:rFonts w:ascii="Arial" w:hAnsi="Arial" w:cs="Arial"/>
          <w:sz w:val="20"/>
          <w:szCs w:val="20"/>
        </w:rPr>
        <w:t xml:space="preserve"> </w:t>
      </w:r>
      <w:bookmarkEnd w:id="0"/>
      <w:r w:rsidR="00022BB4" w:rsidRPr="00E809E1">
        <w:rPr>
          <w:rFonts w:ascii="Arial" w:hAnsi="Arial" w:cs="Arial"/>
          <w:sz w:val="20"/>
          <w:szCs w:val="20"/>
        </w:rPr>
        <w:t xml:space="preserve">los cuales serán utilizados para las siguientes </w:t>
      </w:r>
      <w:r w:rsidRPr="00E809E1">
        <w:rPr>
          <w:rFonts w:ascii="Arial" w:hAnsi="Arial" w:cs="Arial"/>
          <w:sz w:val="20"/>
          <w:szCs w:val="20"/>
        </w:rPr>
        <w:t>finalidades</w:t>
      </w:r>
      <w:r w:rsidR="00060142" w:rsidRPr="00E809E1">
        <w:rPr>
          <w:rFonts w:ascii="Arial" w:hAnsi="Arial" w:cs="Arial"/>
          <w:sz w:val="20"/>
          <w:szCs w:val="20"/>
        </w:rPr>
        <w:t xml:space="preserve">: </w:t>
      </w:r>
      <w:r w:rsidR="00060142" w:rsidRPr="00E809E1">
        <w:rPr>
          <w:rFonts w:ascii="Arial" w:hAnsi="Arial" w:cs="Arial"/>
          <w:b/>
          <w:sz w:val="20"/>
          <w:szCs w:val="20"/>
        </w:rPr>
        <w:t>a)</w:t>
      </w:r>
      <w:r w:rsidR="00060142" w:rsidRPr="00E809E1">
        <w:rPr>
          <w:rFonts w:ascii="Arial" w:hAnsi="Arial" w:cs="Arial"/>
          <w:sz w:val="20"/>
          <w:szCs w:val="20"/>
        </w:rPr>
        <w:t xml:space="preserve"> </w:t>
      </w:r>
      <w:r w:rsidR="008D7ECA" w:rsidRPr="00E809E1">
        <w:rPr>
          <w:rFonts w:ascii="Arial" w:hAnsi="Arial" w:cs="Arial"/>
          <w:sz w:val="20"/>
          <w:szCs w:val="20"/>
        </w:rPr>
        <w:t xml:space="preserve">Permitir acceso a las instalaciones de la Comisión a través de reconocimiento facial, </w:t>
      </w:r>
      <w:r w:rsidR="008D7ECA" w:rsidRPr="00E809E1">
        <w:rPr>
          <w:rFonts w:ascii="Arial" w:hAnsi="Arial" w:cs="Arial"/>
          <w:b/>
          <w:sz w:val="20"/>
          <w:szCs w:val="20"/>
        </w:rPr>
        <w:t>b)</w:t>
      </w:r>
      <w:r w:rsidR="008D7ECA" w:rsidRPr="00E809E1">
        <w:rPr>
          <w:rFonts w:ascii="Arial" w:hAnsi="Arial" w:cs="Arial"/>
          <w:sz w:val="20"/>
          <w:szCs w:val="20"/>
        </w:rPr>
        <w:t xml:space="preserve"> Registrar la hora de entrada y salida de su horario de trabajo, así como para el consumo de alimentos, para aquellos casos en los que el sistema biométrico requiera la huella dactilar y </w:t>
      </w:r>
      <w:r w:rsidR="008D7ECA" w:rsidRPr="00E809E1">
        <w:rPr>
          <w:rFonts w:ascii="Arial" w:hAnsi="Arial" w:cs="Arial"/>
          <w:b/>
          <w:sz w:val="20"/>
          <w:szCs w:val="20"/>
        </w:rPr>
        <w:t>c)</w:t>
      </w:r>
      <w:r w:rsidR="008D7ECA" w:rsidRPr="00E809E1">
        <w:rPr>
          <w:rFonts w:ascii="Arial" w:hAnsi="Arial" w:cs="Arial"/>
          <w:sz w:val="20"/>
          <w:szCs w:val="20"/>
        </w:rPr>
        <w:t xml:space="preserve"> De manera adicional, los datos recabados en aquellos dispositivos donde se requiera la huella dactilar serán utilizados para generar sus reportes de asistencia, en donde la información sólo podrá ser consultada por aquellos servidores públicos autorizados expresamente para el tratamiento de la misma, por lo que no será posible identificarlo por un tercero ajeno a estos.</w:t>
      </w:r>
      <w:r w:rsidR="00462744" w:rsidRPr="00E809E1">
        <w:rPr>
          <w:rFonts w:ascii="Arial" w:hAnsi="Arial" w:cs="Arial"/>
          <w:sz w:val="20"/>
          <w:szCs w:val="20"/>
        </w:rPr>
        <w:t xml:space="preserve"> De </w:t>
      </w:r>
      <w:r w:rsidR="00AF41C8" w:rsidRPr="00E809E1">
        <w:rPr>
          <w:rFonts w:ascii="Arial" w:hAnsi="Arial" w:cs="Arial"/>
          <w:sz w:val="20"/>
          <w:szCs w:val="20"/>
        </w:rPr>
        <w:t xml:space="preserve">manera adicional, </w:t>
      </w:r>
      <w:bookmarkStart w:id="1" w:name="_Hlk179974313"/>
      <w:r w:rsidR="0069354A" w:rsidRPr="00E809E1">
        <w:rPr>
          <w:rFonts w:ascii="Arial" w:hAnsi="Arial" w:cs="Arial"/>
          <w:sz w:val="20"/>
          <w:szCs w:val="20"/>
        </w:rPr>
        <w:t xml:space="preserve">se informa </w:t>
      </w:r>
      <w:r w:rsidR="00ED3E37" w:rsidRPr="00E809E1">
        <w:rPr>
          <w:rFonts w:ascii="Arial" w:hAnsi="Arial" w:cs="Arial"/>
          <w:sz w:val="20"/>
          <w:szCs w:val="20"/>
        </w:rPr>
        <w:t xml:space="preserve">que los datos personales que </w:t>
      </w:r>
      <w:r w:rsidR="001D6E32" w:rsidRPr="00E809E1">
        <w:rPr>
          <w:rFonts w:ascii="Arial" w:hAnsi="Arial" w:cs="Arial"/>
          <w:sz w:val="20"/>
          <w:szCs w:val="20"/>
        </w:rPr>
        <w:t>se proporcionen podrán ser transferidos a diversas dependencias del Poder Ejecutivo, Legislativo y Judicial, entes fiscalizadores, así como dar cumplimiento a las obligaciones de transparencia que marca el artículo 66 de la Ley de Transparencia y Acceso a la Información Pública del Estado de Querétaro.</w:t>
      </w:r>
    </w:p>
    <w:bookmarkEnd w:id="1"/>
    <w:p w14:paraId="04D2BD84" w14:textId="0F9062FA" w:rsidR="0069354A" w:rsidRPr="00E809E1" w:rsidRDefault="0069354A" w:rsidP="0069354A">
      <w:pPr>
        <w:autoSpaceDE w:val="0"/>
        <w:autoSpaceDN w:val="0"/>
        <w:adjustRightInd w:val="0"/>
        <w:spacing w:after="0" w:line="240" w:lineRule="auto"/>
        <w:ind w:right="49"/>
        <w:jc w:val="both"/>
        <w:rPr>
          <w:rFonts w:ascii="Arial" w:hAnsi="Arial" w:cs="Arial"/>
          <w:sz w:val="20"/>
          <w:szCs w:val="20"/>
        </w:rPr>
      </w:pPr>
      <w:r w:rsidRPr="00E809E1">
        <w:rPr>
          <w:rFonts w:ascii="Arial" w:hAnsi="Arial" w:cs="Arial"/>
          <w:sz w:val="20"/>
          <w:szCs w:val="20"/>
        </w:rPr>
        <w:t xml:space="preserve">En caso de negativa para el tratamiento de sus datos personales </w:t>
      </w:r>
      <w:r w:rsidR="005F57AA" w:rsidRPr="00E809E1">
        <w:rPr>
          <w:rFonts w:ascii="Arial" w:hAnsi="Arial" w:cs="Arial"/>
          <w:sz w:val="20"/>
          <w:szCs w:val="20"/>
        </w:rPr>
        <w:t xml:space="preserve">requeridos </w:t>
      </w:r>
      <w:r w:rsidRPr="00E809E1">
        <w:rPr>
          <w:rFonts w:ascii="Arial" w:hAnsi="Arial" w:cs="Arial"/>
          <w:sz w:val="20"/>
          <w:szCs w:val="20"/>
        </w:rPr>
        <w:t xml:space="preserve">para esta finalidad, podrá presentar su solicitud para el ejercicio de derechos </w:t>
      </w:r>
      <w:r w:rsidRPr="00E809E1">
        <w:rPr>
          <w:rFonts w:ascii="Arial" w:hAnsi="Arial" w:cs="Arial"/>
          <w:b/>
          <w:sz w:val="20"/>
          <w:szCs w:val="20"/>
        </w:rPr>
        <w:t xml:space="preserve">ARCO </w:t>
      </w:r>
      <w:r w:rsidRPr="00E809E1">
        <w:rPr>
          <w:rFonts w:ascii="Arial" w:hAnsi="Arial" w:cs="Arial"/>
          <w:sz w:val="20"/>
          <w:szCs w:val="20"/>
        </w:rPr>
        <w:t>a través de la Plataforma Nacional de Transparencia o ante la Unidad de Transparencia de</w:t>
      </w:r>
      <w:r w:rsidR="005941B9" w:rsidRPr="00E809E1">
        <w:rPr>
          <w:rFonts w:ascii="Arial" w:hAnsi="Arial" w:cs="Arial"/>
          <w:sz w:val="20"/>
          <w:szCs w:val="20"/>
        </w:rPr>
        <w:t xml:space="preserve"> </w:t>
      </w:r>
      <w:r w:rsidRPr="00E809E1">
        <w:rPr>
          <w:rFonts w:ascii="Arial" w:hAnsi="Arial" w:cs="Arial"/>
          <w:sz w:val="20"/>
          <w:szCs w:val="20"/>
        </w:rPr>
        <w:t>l</w:t>
      </w:r>
      <w:r w:rsidR="005941B9" w:rsidRPr="00E809E1">
        <w:rPr>
          <w:rFonts w:ascii="Arial" w:hAnsi="Arial" w:cs="Arial"/>
          <w:sz w:val="20"/>
          <w:szCs w:val="20"/>
        </w:rPr>
        <w:t>a Comisión Estatal de Aguas</w:t>
      </w:r>
      <w:r w:rsidRPr="00E809E1">
        <w:rPr>
          <w:rFonts w:ascii="Arial" w:hAnsi="Arial" w:cs="Arial"/>
          <w:sz w:val="20"/>
          <w:szCs w:val="20"/>
        </w:rPr>
        <w:t>.</w:t>
      </w:r>
    </w:p>
    <w:p w14:paraId="23BD29FA" w14:textId="77777777" w:rsidR="0069354A" w:rsidRPr="00E809E1" w:rsidRDefault="0069354A" w:rsidP="0069354A">
      <w:pPr>
        <w:autoSpaceDE w:val="0"/>
        <w:autoSpaceDN w:val="0"/>
        <w:adjustRightInd w:val="0"/>
        <w:spacing w:after="0" w:line="240" w:lineRule="auto"/>
        <w:ind w:right="49"/>
        <w:jc w:val="both"/>
        <w:rPr>
          <w:rFonts w:ascii="Arial" w:hAnsi="Arial" w:cs="Arial"/>
          <w:sz w:val="20"/>
          <w:szCs w:val="20"/>
        </w:rPr>
      </w:pPr>
    </w:p>
    <w:p w14:paraId="2B001810" w14:textId="20F717EF" w:rsidR="0069354A" w:rsidRPr="00E809E1" w:rsidRDefault="0069354A" w:rsidP="0069354A">
      <w:pPr>
        <w:autoSpaceDE w:val="0"/>
        <w:autoSpaceDN w:val="0"/>
        <w:adjustRightInd w:val="0"/>
        <w:spacing w:after="0" w:line="240" w:lineRule="auto"/>
        <w:ind w:right="49"/>
        <w:jc w:val="both"/>
        <w:rPr>
          <w:rFonts w:ascii="Arial" w:hAnsi="Arial" w:cs="Arial"/>
          <w:sz w:val="20"/>
          <w:szCs w:val="20"/>
        </w:rPr>
      </w:pPr>
      <w:r w:rsidRPr="00E809E1">
        <w:rPr>
          <w:rFonts w:ascii="Arial" w:hAnsi="Arial" w:cs="Arial"/>
          <w:sz w:val="20"/>
          <w:szCs w:val="20"/>
        </w:rPr>
        <w:t xml:space="preserve">Si desea conocer nuestro aviso de privacidad integral, podrá consultarlo </w:t>
      </w:r>
      <w:r w:rsidRPr="00E809E1">
        <w:rPr>
          <w:rFonts w:ascii="Arial" w:hAnsi="Arial" w:cs="Arial"/>
          <w:color w:val="000000" w:themeColor="text1"/>
          <w:sz w:val="20"/>
          <w:szCs w:val="20"/>
        </w:rPr>
        <w:t>en</w:t>
      </w:r>
      <w:r w:rsidRPr="00E809E1">
        <w:rPr>
          <w:rFonts w:ascii="Arial" w:hAnsi="Arial" w:cs="Arial"/>
          <w:color w:val="FF0000"/>
          <w:sz w:val="20"/>
          <w:szCs w:val="20"/>
        </w:rPr>
        <w:t xml:space="preserve"> </w:t>
      </w:r>
      <w:r w:rsidR="009E1E0A" w:rsidRPr="00E809E1">
        <w:rPr>
          <w:rFonts w:ascii="Arial" w:hAnsi="Arial" w:cs="Arial"/>
          <w:b/>
          <w:color w:val="FF0000"/>
          <w:sz w:val="20"/>
          <w:szCs w:val="20"/>
        </w:rPr>
        <w:t>(</w:t>
      </w:r>
      <w:hyperlink r:id="rId7" w:history="1">
        <w:r w:rsidR="009E1E0A" w:rsidRPr="00E809E1">
          <w:rPr>
            <w:rStyle w:val="Hipervnculo"/>
            <w:rFonts w:ascii="Arial" w:hAnsi="Arial" w:cs="Arial"/>
            <w:sz w:val="20"/>
            <w:szCs w:val="20"/>
          </w:rPr>
          <w:t>https://www.ceaqueretaro.gob.mx</w:t>
        </w:r>
      </w:hyperlink>
      <w:r w:rsidR="004E0694" w:rsidRPr="00E809E1">
        <w:rPr>
          <w:rFonts w:ascii="Arial" w:hAnsi="Arial" w:cs="Arial"/>
          <w:b/>
          <w:color w:val="FF0000"/>
          <w:sz w:val="20"/>
          <w:szCs w:val="20"/>
        </w:rPr>
        <w:t>)</w:t>
      </w:r>
      <w:r w:rsidR="00C732F6" w:rsidRPr="00E809E1">
        <w:rPr>
          <w:rFonts w:ascii="Arial" w:hAnsi="Arial" w:cs="Arial"/>
          <w:b/>
          <w:sz w:val="20"/>
          <w:szCs w:val="20"/>
        </w:rPr>
        <w:t xml:space="preserve"> </w:t>
      </w:r>
      <w:r w:rsidR="008951B4" w:rsidRPr="00E809E1">
        <w:rPr>
          <w:rFonts w:ascii="Arial" w:hAnsi="Arial" w:cs="Arial"/>
          <w:b/>
          <w:sz w:val="20"/>
          <w:szCs w:val="20"/>
        </w:rPr>
        <w:t>y/</w:t>
      </w:r>
      <w:r w:rsidR="00C732F6" w:rsidRPr="00E809E1">
        <w:rPr>
          <w:rFonts w:ascii="Arial" w:hAnsi="Arial" w:cs="Arial"/>
          <w:sz w:val="20"/>
          <w:szCs w:val="20"/>
        </w:rPr>
        <w:t xml:space="preserve">o </w:t>
      </w:r>
      <w:r w:rsidR="008951B4" w:rsidRPr="00E809E1">
        <w:rPr>
          <w:rFonts w:ascii="Arial" w:hAnsi="Arial" w:cs="Arial"/>
          <w:sz w:val="20"/>
          <w:szCs w:val="20"/>
        </w:rPr>
        <w:t xml:space="preserve">a través de las oficinas de la Unidad de Transparencia de esta Comisión Estatal de Aguas, ubicadas en el domicilio señalado al inicio del presente documento. </w:t>
      </w:r>
    </w:p>
    <w:p w14:paraId="3DA7F927" w14:textId="77777777" w:rsidR="0069354A" w:rsidRPr="00E809E1" w:rsidRDefault="0069354A" w:rsidP="0069354A">
      <w:pPr>
        <w:autoSpaceDE w:val="0"/>
        <w:autoSpaceDN w:val="0"/>
        <w:adjustRightInd w:val="0"/>
        <w:spacing w:after="0" w:line="240" w:lineRule="auto"/>
        <w:ind w:right="49"/>
        <w:jc w:val="both"/>
        <w:rPr>
          <w:rFonts w:ascii="Arial" w:hAnsi="Arial" w:cs="Arial"/>
          <w:color w:val="FF0000"/>
          <w:sz w:val="20"/>
          <w:szCs w:val="20"/>
        </w:rPr>
      </w:pPr>
    </w:p>
    <w:p w14:paraId="700E10C0" w14:textId="183117C6" w:rsidR="0069354A" w:rsidRPr="00E809E1" w:rsidRDefault="0069354A" w:rsidP="0069354A">
      <w:pPr>
        <w:autoSpaceDE w:val="0"/>
        <w:autoSpaceDN w:val="0"/>
        <w:adjustRightInd w:val="0"/>
        <w:spacing w:after="0" w:line="240" w:lineRule="auto"/>
        <w:ind w:right="49"/>
        <w:jc w:val="right"/>
        <w:rPr>
          <w:rFonts w:ascii="Arial" w:hAnsi="Arial" w:cs="Arial"/>
          <w:b/>
          <w:sz w:val="20"/>
          <w:szCs w:val="20"/>
        </w:rPr>
      </w:pPr>
      <w:r w:rsidRPr="00E809E1">
        <w:rPr>
          <w:rFonts w:ascii="Arial" w:hAnsi="Arial" w:cs="Arial"/>
          <w:b/>
          <w:sz w:val="20"/>
          <w:szCs w:val="20"/>
        </w:rPr>
        <w:t xml:space="preserve">Fecha de actualización: </w:t>
      </w:r>
      <w:r w:rsidR="009E1E0A" w:rsidRPr="00E809E1">
        <w:rPr>
          <w:rFonts w:ascii="Arial" w:hAnsi="Arial" w:cs="Arial"/>
          <w:b/>
          <w:color w:val="000000" w:themeColor="text1"/>
          <w:sz w:val="20"/>
          <w:szCs w:val="20"/>
        </w:rPr>
        <w:t>1</w:t>
      </w:r>
      <w:r w:rsidR="00484E4B" w:rsidRPr="00E809E1">
        <w:rPr>
          <w:rFonts w:ascii="Arial" w:hAnsi="Arial" w:cs="Arial"/>
          <w:b/>
          <w:color w:val="000000" w:themeColor="text1"/>
          <w:sz w:val="20"/>
          <w:szCs w:val="20"/>
        </w:rPr>
        <w:t>7</w:t>
      </w:r>
      <w:r w:rsidRPr="00E809E1">
        <w:rPr>
          <w:rFonts w:ascii="Arial" w:hAnsi="Arial" w:cs="Arial"/>
          <w:b/>
          <w:color w:val="000000" w:themeColor="text1"/>
          <w:sz w:val="20"/>
          <w:szCs w:val="20"/>
        </w:rPr>
        <w:t xml:space="preserve"> de </w:t>
      </w:r>
      <w:proofErr w:type="gramStart"/>
      <w:r w:rsidR="009E1E0A" w:rsidRPr="00E809E1">
        <w:rPr>
          <w:rFonts w:ascii="Arial" w:hAnsi="Arial" w:cs="Arial"/>
          <w:b/>
          <w:color w:val="000000" w:themeColor="text1"/>
          <w:sz w:val="20"/>
          <w:szCs w:val="20"/>
        </w:rPr>
        <w:t>Octubre</w:t>
      </w:r>
      <w:proofErr w:type="gramEnd"/>
      <w:r w:rsidR="00354231" w:rsidRPr="00E809E1">
        <w:rPr>
          <w:rFonts w:ascii="Arial" w:hAnsi="Arial" w:cs="Arial"/>
          <w:b/>
          <w:color w:val="000000" w:themeColor="text1"/>
          <w:sz w:val="20"/>
          <w:szCs w:val="20"/>
        </w:rPr>
        <w:t xml:space="preserve"> </w:t>
      </w:r>
      <w:r w:rsidRPr="00E809E1">
        <w:rPr>
          <w:rFonts w:ascii="Arial" w:hAnsi="Arial" w:cs="Arial"/>
          <w:b/>
          <w:sz w:val="20"/>
          <w:szCs w:val="20"/>
        </w:rPr>
        <w:t>del 20</w:t>
      </w:r>
      <w:r w:rsidR="0032777A" w:rsidRPr="00E809E1">
        <w:rPr>
          <w:rFonts w:ascii="Arial" w:hAnsi="Arial" w:cs="Arial"/>
          <w:b/>
          <w:sz w:val="20"/>
          <w:szCs w:val="20"/>
        </w:rPr>
        <w:t>2</w:t>
      </w:r>
      <w:r w:rsidR="00022BB4" w:rsidRPr="00E809E1">
        <w:rPr>
          <w:rFonts w:ascii="Arial" w:hAnsi="Arial" w:cs="Arial"/>
          <w:b/>
          <w:sz w:val="20"/>
          <w:szCs w:val="20"/>
        </w:rPr>
        <w:t>4</w:t>
      </w:r>
      <w:r w:rsidRPr="00E809E1">
        <w:rPr>
          <w:rFonts w:ascii="Arial" w:hAnsi="Arial" w:cs="Arial"/>
          <w:b/>
          <w:sz w:val="20"/>
          <w:szCs w:val="20"/>
        </w:rPr>
        <w:t>.</w:t>
      </w:r>
    </w:p>
    <w:p w14:paraId="66A58FCE" w14:textId="26D47112" w:rsidR="0069354A" w:rsidRPr="00E809E1" w:rsidRDefault="0069354A" w:rsidP="0069354A">
      <w:pPr>
        <w:jc w:val="center"/>
        <w:rPr>
          <w:rFonts w:ascii="Arial" w:hAnsi="Arial" w:cs="Arial"/>
          <w:b/>
          <w:sz w:val="20"/>
          <w:szCs w:val="20"/>
        </w:rPr>
      </w:pPr>
    </w:p>
    <w:p w14:paraId="7EF9570F" w14:textId="3E8DCDB0" w:rsidR="00AB0606" w:rsidRPr="00E809E1" w:rsidRDefault="00AB0606" w:rsidP="0069354A">
      <w:pPr>
        <w:jc w:val="center"/>
        <w:rPr>
          <w:rFonts w:ascii="Arial" w:hAnsi="Arial" w:cs="Arial"/>
          <w:b/>
          <w:sz w:val="20"/>
          <w:szCs w:val="20"/>
        </w:rPr>
      </w:pPr>
    </w:p>
    <w:p w14:paraId="6118C0DD" w14:textId="77777777" w:rsidR="00AB0606" w:rsidRPr="00E809E1" w:rsidRDefault="00AB0606" w:rsidP="00AB0606">
      <w:pPr>
        <w:jc w:val="both"/>
        <w:rPr>
          <w:rFonts w:ascii="Arial" w:hAnsi="Arial" w:cs="Arial"/>
          <w:b/>
          <w:sz w:val="20"/>
          <w:szCs w:val="20"/>
        </w:rPr>
      </w:pPr>
      <w:bookmarkStart w:id="2" w:name="_GoBack"/>
      <w:bookmarkEnd w:id="2"/>
    </w:p>
    <w:sectPr w:rsidR="00AB0606" w:rsidRPr="00E809E1" w:rsidSect="009F0D31">
      <w:headerReference w:type="default" r:id="rId8"/>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843D7" w14:textId="77777777" w:rsidR="00225F2B" w:rsidRDefault="00225F2B" w:rsidP="004E0694">
      <w:pPr>
        <w:spacing w:after="0" w:line="240" w:lineRule="auto"/>
      </w:pPr>
      <w:r>
        <w:separator/>
      </w:r>
    </w:p>
  </w:endnote>
  <w:endnote w:type="continuationSeparator" w:id="0">
    <w:p w14:paraId="2155FEE2" w14:textId="77777777" w:rsidR="00225F2B" w:rsidRDefault="00225F2B" w:rsidP="004E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D728B" w14:textId="77777777" w:rsidR="00225F2B" w:rsidRDefault="00225F2B" w:rsidP="004E0694">
      <w:pPr>
        <w:spacing w:after="0" w:line="240" w:lineRule="auto"/>
      </w:pPr>
      <w:r>
        <w:separator/>
      </w:r>
    </w:p>
  </w:footnote>
  <w:footnote w:type="continuationSeparator" w:id="0">
    <w:p w14:paraId="5AA75941" w14:textId="77777777" w:rsidR="00225F2B" w:rsidRDefault="00225F2B" w:rsidP="004E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6D09" w14:textId="7C5730B7" w:rsidR="004E0694" w:rsidRPr="004E0694" w:rsidRDefault="005941B9">
    <w:pPr>
      <w:pStyle w:val="Encabezado"/>
      <w:rPr>
        <w:b/>
        <w:color w:val="FF0000"/>
      </w:rPr>
    </w:pPr>
    <w:r>
      <w:rPr>
        <w:noProof/>
        <w:lang w:eastAsia="es-MX"/>
      </w:rPr>
      <w:drawing>
        <wp:anchor distT="0" distB="0" distL="114300" distR="114300" simplePos="0" relativeHeight="251659264" behindDoc="0" locked="0" layoutInCell="1" allowOverlap="1" wp14:anchorId="37F4CFCC" wp14:editId="34417AC3">
          <wp:simplePos x="0" y="0"/>
          <wp:positionH relativeFrom="page">
            <wp:align>right</wp:align>
          </wp:positionH>
          <wp:positionV relativeFrom="paragraph">
            <wp:posOffset>-451485</wp:posOffset>
          </wp:positionV>
          <wp:extent cx="7766050" cy="1304925"/>
          <wp:effectExtent l="0" t="0" r="6350" b="9525"/>
          <wp:wrapThrough wrapText="bothSides">
            <wp:wrapPolygon edited="0">
              <wp:start x="0" y="0"/>
              <wp:lineTo x="0" y="21442"/>
              <wp:lineTo x="21565" y="21442"/>
              <wp:lineTo x="2156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0F5C56"/>
    <w:multiLevelType w:val="multilevel"/>
    <w:tmpl w:val="53D4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22F40"/>
    <w:multiLevelType w:val="multilevel"/>
    <w:tmpl w:val="AD04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2C119F"/>
    <w:multiLevelType w:val="hybridMultilevel"/>
    <w:tmpl w:val="4B06B70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BFE"/>
    <w:rsid w:val="00022BB4"/>
    <w:rsid w:val="0005652F"/>
    <w:rsid w:val="00060142"/>
    <w:rsid w:val="00062270"/>
    <w:rsid w:val="000E6515"/>
    <w:rsid w:val="00102DD0"/>
    <w:rsid w:val="00116CDA"/>
    <w:rsid w:val="001D6E32"/>
    <w:rsid w:val="001F6C2D"/>
    <w:rsid w:val="00225F2B"/>
    <w:rsid w:val="0023684C"/>
    <w:rsid w:val="0028169C"/>
    <w:rsid w:val="0032777A"/>
    <w:rsid w:val="003374FD"/>
    <w:rsid w:val="00337CD0"/>
    <w:rsid w:val="0034560C"/>
    <w:rsid w:val="00354231"/>
    <w:rsid w:val="00462744"/>
    <w:rsid w:val="00484E4B"/>
    <w:rsid w:val="004B1239"/>
    <w:rsid w:val="004B1678"/>
    <w:rsid w:val="004E0694"/>
    <w:rsid w:val="005116C4"/>
    <w:rsid w:val="00547156"/>
    <w:rsid w:val="0059244D"/>
    <w:rsid w:val="005941B9"/>
    <w:rsid w:val="00596111"/>
    <w:rsid w:val="005E51B6"/>
    <w:rsid w:val="005F57AA"/>
    <w:rsid w:val="006038FA"/>
    <w:rsid w:val="00612ADC"/>
    <w:rsid w:val="006722D2"/>
    <w:rsid w:val="0069354A"/>
    <w:rsid w:val="00722B92"/>
    <w:rsid w:val="00757338"/>
    <w:rsid w:val="00765761"/>
    <w:rsid w:val="00892BFE"/>
    <w:rsid w:val="008951B4"/>
    <w:rsid w:val="008A333D"/>
    <w:rsid w:val="008D7ECA"/>
    <w:rsid w:val="009318A1"/>
    <w:rsid w:val="00933FB7"/>
    <w:rsid w:val="009C7DFF"/>
    <w:rsid w:val="009D61CF"/>
    <w:rsid w:val="009E1E0A"/>
    <w:rsid w:val="009F0D31"/>
    <w:rsid w:val="00A33064"/>
    <w:rsid w:val="00A66E38"/>
    <w:rsid w:val="00AB0606"/>
    <w:rsid w:val="00AB29CF"/>
    <w:rsid w:val="00AC36B2"/>
    <w:rsid w:val="00AE7632"/>
    <w:rsid w:val="00AF41C8"/>
    <w:rsid w:val="00B16F29"/>
    <w:rsid w:val="00BE7DD7"/>
    <w:rsid w:val="00BF68C2"/>
    <w:rsid w:val="00C22276"/>
    <w:rsid w:val="00C45021"/>
    <w:rsid w:val="00C732F6"/>
    <w:rsid w:val="00C95FFE"/>
    <w:rsid w:val="00DB21D7"/>
    <w:rsid w:val="00E117B5"/>
    <w:rsid w:val="00E50F6B"/>
    <w:rsid w:val="00E809E1"/>
    <w:rsid w:val="00ED3E37"/>
    <w:rsid w:val="00F35079"/>
    <w:rsid w:val="00F47677"/>
    <w:rsid w:val="00FB28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211F"/>
  <w15:chartTrackingRefBased/>
  <w15:docId w15:val="{49033947-4971-4F11-B3D2-937BE8FC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5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9354A"/>
    <w:rPr>
      <w:color w:val="0563C1" w:themeColor="hyperlink"/>
      <w:u w:val="single"/>
    </w:rPr>
  </w:style>
  <w:style w:type="paragraph" w:styleId="Prrafodelista">
    <w:name w:val="List Paragraph"/>
    <w:basedOn w:val="Normal"/>
    <w:uiPriority w:val="34"/>
    <w:qFormat/>
    <w:rsid w:val="0069354A"/>
    <w:pPr>
      <w:ind w:left="720"/>
      <w:contextualSpacing/>
    </w:pPr>
  </w:style>
  <w:style w:type="paragraph" w:styleId="Encabezado">
    <w:name w:val="header"/>
    <w:basedOn w:val="Normal"/>
    <w:link w:val="EncabezadoCar"/>
    <w:uiPriority w:val="99"/>
    <w:unhideWhenUsed/>
    <w:rsid w:val="004E06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0694"/>
  </w:style>
  <w:style w:type="paragraph" w:styleId="Piedepgina">
    <w:name w:val="footer"/>
    <w:basedOn w:val="Normal"/>
    <w:link w:val="PiedepginaCar"/>
    <w:uiPriority w:val="99"/>
    <w:unhideWhenUsed/>
    <w:rsid w:val="004E06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694"/>
  </w:style>
  <w:style w:type="character" w:styleId="Refdecomentario">
    <w:name w:val="annotation reference"/>
    <w:basedOn w:val="Fuentedeprrafopredeter"/>
    <w:uiPriority w:val="99"/>
    <w:semiHidden/>
    <w:unhideWhenUsed/>
    <w:rsid w:val="0059244D"/>
    <w:rPr>
      <w:sz w:val="16"/>
      <w:szCs w:val="16"/>
    </w:rPr>
  </w:style>
  <w:style w:type="paragraph" w:styleId="Textocomentario">
    <w:name w:val="annotation text"/>
    <w:basedOn w:val="Normal"/>
    <w:link w:val="TextocomentarioCar"/>
    <w:uiPriority w:val="99"/>
    <w:semiHidden/>
    <w:unhideWhenUsed/>
    <w:rsid w:val="005924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244D"/>
    <w:rPr>
      <w:sz w:val="20"/>
      <w:szCs w:val="20"/>
    </w:rPr>
  </w:style>
  <w:style w:type="paragraph" w:styleId="Asuntodelcomentario">
    <w:name w:val="annotation subject"/>
    <w:basedOn w:val="Textocomentario"/>
    <w:next w:val="Textocomentario"/>
    <w:link w:val="AsuntodelcomentarioCar"/>
    <w:uiPriority w:val="99"/>
    <w:semiHidden/>
    <w:unhideWhenUsed/>
    <w:rsid w:val="0059244D"/>
    <w:rPr>
      <w:b/>
      <w:bCs/>
    </w:rPr>
  </w:style>
  <w:style w:type="character" w:customStyle="1" w:styleId="AsuntodelcomentarioCar">
    <w:name w:val="Asunto del comentario Car"/>
    <w:basedOn w:val="TextocomentarioCar"/>
    <w:link w:val="Asuntodelcomentario"/>
    <w:uiPriority w:val="99"/>
    <w:semiHidden/>
    <w:rsid w:val="0059244D"/>
    <w:rPr>
      <w:b/>
      <w:bCs/>
      <w:sz w:val="20"/>
      <w:szCs w:val="20"/>
    </w:rPr>
  </w:style>
  <w:style w:type="paragraph" w:styleId="Textodeglobo">
    <w:name w:val="Balloon Text"/>
    <w:basedOn w:val="Normal"/>
    <w:link w:val="TextodegloboCar"/>
    <w:uiPriority w:val="99"/>
    <w:semiHidden/>
    <w:unhideWhenUsed/>
    <w:rsid w:val="005924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44D"/>
    <w:rPr>
      <w:rFonts w:ascii="Segoe UI" w:hAnsi="Segoe UI" w:cs="Segoe UI"/>
      <w:sz w:val="18"/>
      <w:szCs w:val="18"/>
    </w:rPr>
  </w:style>
  <w:style w:type="paragraph" w:customStyle="1" w:styleId="xmsonormal">
    <w:name w:val="x_msonormal"/>
    <w:basedOn w:val="Normal"/>
    <w:rsid w:val="008D7EC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114510">
      <w:bodyDiv w:val="1"/>
      <w:marLeft w:val="0"/>
      <w:marRight w:val="0"/>
      <w:marTop w:val="0"/>
      <w:marBottom w:val="0"/>
      <w:divBdr>
        <w:top w:val="none" w:sz="0" w:space="0" w:color="auto"/>
        <w:left w:val="none" w:sz="0" w:space="0" w:color="auto"/>
        <w:bottom w:val="none" w:sz="0" w:space="0" w:color="auto"/>
        <w:right w:val="none" w:sz="0" w:space="0" w:color="auto"/>
      </w:divBdr>
      <w:divsChild>
        <w:div w:id="1775781996">
          <w:marLeft w:val="0"/>
          <w:marRight w:val="0"/>
          <w:marTop w:val="600"/>
          <w:marBottom w:val="0"/>
          <w:divBdr>
            <w:top w:val="none" w:sz="0" w:space="0" w:color="auto"/>
            <w:left w:val="none" w:sz="0" w:space="0" w:color="auto"/>
            <w:bottom w:val="none" w:sz="0" w:space="0" w:color="auto"/>
            <w:right w:val="none" w:sz="0" w:space="0" w:color="auto"/>
          </w:divBdr>
          <w:divsChild>
            <w:div w:id="4038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eaqueretar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Otero Balderas, Lilith Amaranta</dc:creator>
  <cp:keywords/>
  <dc:description/>
  <cp:lastModifiedBy>Eva Anahi Lopez Medina</cp:lastModifiedBy>
  <cp:revision>6</cp:revision>
  <cp:lastPrinted>2024-10-18T16:13:00Z</cp:lastPrinted>
  <dcterms:created xsi:type="dcterms:W3CDTF">2024-10-16T23:29:00Z</dcterms:created>
  <dcterms:modified xsi:type="dcterms:W3CDTF">2024-10-18T16:13:00Z</dcterms:modified>
</cp:coreProperties>
</file>